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5B" w:rsidRDefault="00EB4A5B" w:rsidP="002745D9">
      <w:pPr>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w:t>
      </w:r>
    </w:p>
    <w:p w:rsidR="00644113" w:rsidRDefault="002745D9" w:rsidP="002745D9">
      <w:pPr>
        <w:jc w:val="center"/>
        <w:rPr>
          <w:rFonts w:ascii="Times New Roman" w:hAnsi="Times New Roman" w:cs="Times New Roman"/>
          <w:b/>
          <w:sz w:val="28"/>
          <w:szCs w:val="28"/>
        </w:rPr>
      </w:pPr>
      <w:r w:rsidRPr="002745D9">
        <w:rPr>
          <w:rFonts w:ascii="Times New Roman" w:hAnsi="Times New Roman" w:cs="Times New Roman"/>
          <w:b/>
          <w:sz w:val="28"/>
          <w:szCs w:val="28"/>
        </w:rPr>
        <w:t>Дидактическая игра «Цветные башни»</w:t>
      </w:r>
    </w:p>
    <w:p w:rsidR="002745D9" w:rsidRDefault="002745D9" w:rsidP="002745D9">
      <w:pPr>
        <w:jc w:val="center"/>
        <w:rPr>
          <w:rFonts w:ascii="Times New Roman" w:hAnsi="Times New Roman" w:cs="Times New Roman"/>
          <w:b/>
          <w:sz w:val="28"/>
          <w:szCs w:val="28"/>
        </w:rPr>
      </w:pPr>
      <w:r>
        <w:rPr>
          <w:rFonts w:ascii="Times New Roman" w:hAnsi="Times New Roman" w:cs="Times New Roman"/>
          <w:b/>
          <w:sz w:val="28"/>
          <w:szCs w:val="28"/>
        </w:rPr>
        <w:t>для детей старшего дошкольного возраста</w:t>
      </w:r>
    </w:p>
    <w:p w:rsidR="002745D9" w:rsidRPr="002745D9" w:rsidRDefault="002745D9" w:rsidP="002745D9">
      <w:pPr>
        <w:jc w:val="center"/>
        <w:rPr>
          <w:rFonts w:ascii="Times New Roman" w:hAnsi="Times New Roman" w:cs="Times New Roman"/>
          <w:b/>
          <w:sz w:val="28"/>
          <w:szCs w:val="28"/>
        </w:rPr>
      </w:pPr>
      <w:r w:rsidRPr="002745D9">
        <w:rPr>
          <w:rFonts w:ascii="Times New Roman" w:hAnsi="Times New Roman" w:cs="Times New Roman"/>
          <w:b/>
          <w:sz w:val="28"/>
          <w:szCs w:val="28"/>
        </w:rPr>
        <w:t>Описание игры</w:t>
      </w:r>
    </w:p>
    <w:p w:rsidR="002745D9" w:rsidRDefault="002745D9" w:rsidP="002745D9">
      <w:pPr>
        <w:rPr>
          <w:rFonts w:ascii="Times New Roman" w:hAnsi="Times New Roman" w:cs="Times New Roman"/>
          <w:sz w:val="28"/>
          <w:szCs w:val="28"/>
        </w:rPr>
      </w:pPr>
      <w:r>
        <w:rPr>
          <w:rFonts w:ascii="Times New Roman" w:hAnsi="Times New Roman" w:cs="Times New Roman"/>
          <w:sz w:val="28"/>
          <w:szCs w:val="28"/>
        </w:rPr>
        <w:t>В игре есть пластмассовые разноцветные кубики и поле, которое может быть расположено на полу. Поле разделено на две части: первая часть – цифры, вторая часть – пустые клетки</w:t>
      </w:r>
      <w:r w:rsidR="0042388D">
        <w:rPr>
          <w:rFonts w:ascii="Times New Roman" w:hAnsi="Times New Roman" w:cs="Times New Roman"/>
          <w:sz w:val="28"/>
          <w:szCs w:val="28"/>
        </w:rPr>
        <w:t xml:space="preserve"> для построения в них башен.</w:t>
      </w:r>
    </w:p>
    <w:p w:rsidR="0042388D" w:rsidRDefault="0042388D" w:rsidP="002745D9">
      <w:pPr>
        <w:rPr>
          <w:rFonts w:ascii="Times New Roman" w:hAnsi="Times New Roman" w:cs="Times New Roman"/>
          <w:sz w:val="28"/>
          <w:szCs w:val="28"/>
        </w:rPr>
      </w:pPr>
      <w:r>
        <w:rPr>
          <w:rFonts w:ascii="Times New Roman" w:hAnsi="Times New Roman" w:cs="Times New Roman"/>
          <w:sz w:val="28"/>
          <w:szCs w:val="28"/>
        </w:rPr>
        <w:t>Каждая цифра состоит из двух цветов, а это значит, что ребенок может использовать кубики двух цветов для постройки башни. Общее количество кубиков должно быть равно числу, обозначенному на поле цифрой.</w:t>
      </w:r>
    </w:p>
    <w:p w:rsidR="0042388D" w:rsidRDefault="0042388D" w:rsidP="0042388D">
      <w:pPr>
        <w:rPr>
          <w:rFonts w:ascii="Times New Roman" w:hAnsi="Times New Roman" w:cs="Times New Roman"/>
          <w:sz w:val="28"/>
          <w:szCs w:val="28"/>
        </w:rPr>
      </w:pPr>
      <w:r w:rsidRPr="002745D9">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формирование представлений о составе чисел первого десятка.</w:t>
      </w:r>
    </w:p>
    <w:p w:rsidR="0042388D" w:rsidRDefault="0042388D" w:rsidP="0042388D">
      <w:pPr>
        <w:jc w:val="center"/>
        <w:rPr>
          <w:rFonts w:ascii="Times New Roman" w:hAnsi="Times New Roman" w:cs="Times New Roman"/>
          <w:b/>
          <w:sz w:val="28"/>
          <w:szCs w:val="28"/>
        </w:rPr>
      </w:pPr>
      <w:r w:rsidRPr="0042388D">
        <w:rPr>
          <w:rFonts w:ascii="Times New Roman" w:hAnsi="Times New Roman" w:cs="Times New Roman"/>
          <w:b/>
          <w:sz w:val="28"/>
          <w:szCs w:val="28"/>
        </w:rPr>
        <w:t>Ход игры</w:t>
      </w:r>
    </w:p>
    <w:p w:rsidR="0042388D" w:rsidRDefault="0042388D" w:rsidP="0042388D">
      <w:pPr>
        <w:rPr>
          <w:rFonts w:ascii="Times New Roman" w:hAnsi="Times New Roman" w:cs="Times New Roman"/>
          <w:sz w:val="28"/>
          <w:szCs w:val="28"/>
        </w:rPr>
      </w:pPr>
      <w:r w:rsidRPr="0042388D">
        <w:rPr>
          <w:rFonts w:ascii="Times New Roman" w:hAnsi="Times New Roman" w:cs="Times New Roman"/>
          <w:sz w:val="28"/>
          <w:szCs w:val="28"/>
        </w:rPr>
        <w:t>В ходе игры</w:t>
      </w:r>
      <w:r>
        <w:rPr>
          <w:rFonts w:ascii="Times New Roman" w:hAnsi="Times New Roman" w:cs="Times New Roman"/>
          <w:sz w:val="28"/>
          <w:szCs w:val="28"/>
        </w:rPr>
        <w:t xml:space="preserve"> ребенок может отработать счетные навыки. Ребенок расстилает поле с цветными цифрами на пол</w:t>
      </w:r>
      <w:r w:rsidR="00DB02D1">
        <w:rPr>
          <w:rFonts w:ascii="Times New Roman" w:hAnsi="Times New Roman" w:cs="Times New Roman"/>
          <w:sz w:val="28"/>
          <w:szCs w:val="28"/>
        </w:rPr>
        <w:t>у, в пустых клетках он может строить башни из кубиков. Например, цифра «пять» написана двумя цветами, это значит, что для строительства башни ребенок может взять кубики двух цветов. Общее количество кубиков должно соответствовать пяти. То есть может взять три кубика одного цвета и два другого, или один и четыре …. Кубики ставятся один на другой. Главное, чтобы ребенок предложил все варианты. Таким образом, на наглядном материале, в игровой форме ребенок может закрепить знания о составе чисел первого десятка.</w:t>
      </w:r>
    </w:p>
    <w:p w:rsidR="0027502D" w:rsidRDefault="0027502D" w:rsidP="0042388D">
      <w:pPr>
        <w:rPr>
          <w:rFonts w:ascii="Times New Roman" w:hAnsi="Times New Roman" w:cs="Times New Roman"/>
          <w:sz w:val="28"/>
          <w:szCs w:val="28"/>
        </w:rPr>
      </w:pPr>
      <w:bookmarkStart w:id="0" w:name="_GoBack"/>
      <w:bookmarkEnd w:id="0"/>
    </w:p>
    <w:p w:rsidR="0027502D" w:rsidRPr="0042388D" w:rsidRDefault="0027502D" w:rsidP="0042388D">
      <w:pPr>
        <w:rPr>
          <w:rFonts w:ascii="Times New Roman" w:hAnsi="Times New Roman" w:cs="Times New Roman"/>
          <w:sz w:val="28"/>
          <w:szCs w:val="28"/>
        </w:rPr>
      </w:pPr>
    </w:p>
    <w:p w:rsidR="0042388D" w:rsidRDefault="0042388D" w:rsidP="002745D9">
      <w:pPr>
        <w:rPr>
          <w:rFonts w:ascii="Times New Roman" w:hAnsi="Times New Roman" w:cs="Times New Roman"/>
          <w:sz w:val="28"/>
          <w:szCs w:val="28"/>
        </w:rPr>
      </w:pPr>
    </w:p>
    <w:p w:rsidR="0042388D" w:rsidRPr="002745D9" w:rsidRDefault="0042388D" w:rsidP="002745D9">
      <w:pPr>
        <w:rPr>
          <w:rFonts w:ascii="Times New Roman" w:hAnsi="Times New Roman" w:cs="Times New Roman"/>
          <w:sz w:val="28"/>
          <w:szCs w:val="28"/>
        </w:rPr>
      </w:pPr>
    </w:p>
    <w:p w:rsidR="002745D9" w:rsidRPr="002745D9" w:rsidRDefault="002745D9" w:rsidP="002745D9">
      <w:pPr>
        <w:rPr>
          <w:rFonts w:ascii="Times New Roman" w:hAnsi="Times New Roman" w:cs="Times New Roman"/>
          <w:sz w:val="28"/>
          <w:szCs w:val="28"/>
        </w:rPr>
      </w:pPr>
    </w:p>
    <w:sectPr w:rsidR="002745D9" w:rsidRPr="00274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D9"/>
    <w:rsid w:val="002745D9"/>
    <w:rsid w:val="0027502D"/>
    <w:rsid w:val="0042388D"/>
    <w:rsid w:val="00644113"/>
    <w:rsid w:val="00DB02D1"/>
    <w:rsid w:val="00EB4A5B"/>
    <w:rsid w:val="00F6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9C89B-1679-494E-92A6-084E701A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2024-01-10T12:33:00Z</dcterms:created>
  <dcterms:modified xsi:type="dcterms:W3CDTF">2024-01-11T14:58:00Z</dcterms:modified>
</cp:coreProperties>
</file>